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tLeast" w:line="283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-258445</wp:posOffset>
            </wp:positionH>
            <wp:positionV relativeFrom="paragraph">
              <wp:posOffset>-674370</wp:posOffset>
            </wp:positionV>
            <wp:extent cx="1159510" cy="106870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5554980</wp:posOffset>
            </wp:positionH>
            <wp:positionV relativeFrom="paragraph">
              <wp:posOffset>-613410</wp:posOffset>
            </wp:positionV>
            <wp:extent cx="1129030" cy="1013460"/>
            <wp:effectExtent l="0" t="0" r="0" b="0"/>
            <wp:wrapSquare wrapText="largest"/>
            <wp:docPr id="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tLeast" w:line="283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W w:w="5000" w:type="pct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Standard"/>
              <w:spacing w:lineRule="atLeast" w:line="283"/>
              <w:jc w:val="center"/>
              <w:rPr>
                <w:rFonts w:ascii="Carlito" w:hAnsi="Carlito" w:cs="Arial"/>
                <w:b/>
                <w:b/>
                <w:sz w:val="32"/>
                <w:szCs w:val="32"/>
              </w:rPr>
            </w:pPr>
            <w:r>
              <w:rPr>
                <w:rFonts w:cs="Arial" w:ascii="Carlito" w:hAnsi="Carlito"/>
                <w:b/>
                <w:sz w:val="32"/>
                <w:szCs w:val="32"/>
              </w:rPr>
              <w:t>GUIDE DE L'USAGE DU FORMULAIRE EN VUE D'UN</w:t>
            </w:r>
          </w:p>
          <w:p>
            <w:pPr>
              <w:pStyle w:val="Standard"/>
              <w:spacing w:lineRule="atLeast" w:line="283"/>
              <w:jc w:val="center"/>
              <w:rPr>
                <w:rFonts w:ascii="Carlito" w:hAnsi="Carlito" w:cs="Arial"/>
                <w:b/>
                <w:b/>
                <w:sz w:val="32"/>
                <w:szCs w:val="32"/>
              </w:rPr>
            </w:pPr>
            <w:r>
              <w:rPr>
                <w:rFonts w:cs="Arial" w:ascii="Carlito" w:hAnsi="Carlito"/>
                <w:b/>
                <w:sz w:val="32"/>
                <w:szCs w:val="32"/>
              </w:rPr>
              <w:t xml:space="preserve"> </w:t>
            </w:r>
            <w:r>
              <w:rPr>
                <w:rFonts w:cs="Arial" w:ascii="Carlito" w:hAnsi="Carlito"/>
                <w:b/>
                <w:sz w:val="32"/>
                <w:szCs w:val="32"/>
              </w:rPr>
              <w:t xml:space="preserve">PLAN </w:t>
            </w:r>
            <w:r>
              <w:rPr>
                <w:rFonts w:cs="Arial" w:ascii="Carlito" w:hAnsi="Carlito"/>
                <w:b/>
                <w:sz w:val="32"/>
                <w:szCs w:val="32"/>
              </w:rPr>
              <w:t>D</w:t>
            </w:r>
            <w:r>
              <w:rPr>
                <w:rFonts w:cs="Arial" w:ascii="Carlito" w:hAnsi="Carlito"/>
                <w:b/>
                <w:sz w:val="32"/>
                <w:szCs w:val="32"/>
              </w:rPr>
              <w:t>’ACCOMPAGNEMENT GLOBAL</w:t>
            </w:r>
          </w:p>
        </w:tc>
      </w:tr>
    </w:tbl>
    <w:p>
      <w:pPr>
        <w:pStyle w:val="Standard"/>
        <w:spacing w:lineRule="atLeast" w:line="283"/>
        <w:jc w:val="center"/>
        <w:rPr>
          <w:rFonts w:ascii="Calibri" w:hAnsi="Calibri" w:cs="Arial"/>
          <w:b/>
          <w:b/>
          <w:bCs/>
          <w:color w:val="C9211E"/>
          <w:sz w:val="32"/>
          <w:szCs w:val="32"/>
        </w:rPr>
      </w:pPr>
      <w:r>
        <w:rPr>
          <w:rFonts w:cs="Arial" w:ascii="Calibri" w:hAnsi="Calibri"/>
          <w:b/>
          <w:bCs/>
          <w:color w:val="C9211E"/>
          <w:sz w:val="32"/>
          <w:szCs w:val="32"/>
        </w:rPr>
      </w:r>
    </w:p>
    <w:p>
      <w:pPr>
        <w:pStyle w:val="Standard"/>
        <w:spacing w:lineRule="atLeast" w:line="283"/>
        <w:jc w:val="center"/>
        <w:rPr>
          <w:rFonts w:ascii="Calibri" w:hAnsi="Calibri" w:cs="Arial"/>
          <w:b/>
          <w:b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</w:r>
    </w:p>
    <w:p>
      <w:pPr>
        <w:pStyle w:val="Normal"/>
        <w:bidi w:val="0"/>
        <w:jc w:val="both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ab/>
      </w:r>
      <w:r>
        <w:rPr>
          <w:rFonts w:cs="Arial" w:ascii="Carlito" w:hAnsi="Carlito"/>
          <w:b/>
          <w:bCs/>
          <w:sz w:val="24"/>
          <w:szCs w:val="24"/>
        </w:rPr>
        <w:t>Le</w:t>
      </w:r>
      <w:r>
        <w:rPr>
          <w:rFonts w:cs="Arial" w:ascii="Carlito" w:hAnsi="Carlito"/>
          <w:b/>
          <w:bCs/>
          <w:sz w:val="24"/>
          <w:szCs w:val="24"/>
        </w:rPr>
        <w:t xml:space="preserve"> formulaire de demande de PAG </w:t>
      </w:r>
      <w:r>
        <w:rPr>
          <w:rFonts w:cs="Arial" w:ascii="Carlito" w:hAnsi="Carlito"/>
          <w:b/>
          <w:bCs/>
          <w:sz w:val="24"/>
          <w:szCs w:val="24"/>
        </w:rPr>
        <w:t>est rempli par la personne en situation de handicap elle-même</w:t>
      </w:r>
      <w:r>
        <w:rPr>
          <w:rFonts w:cs="Arial" w:ascii="Carlito" w:hAnsi="Carlito"/>
          <w:sz w:val="24"/>
          <w:szCs w:val="24"/>
        </w:rPr>
        <w:t xml:space="preserve">, bénéficiant d’une orientation CDAPH et en situation de rupture ou de risque de rupture de parcours </w:t>
      </w:r>
      <w:r>
        <w:rPr>
          <w:rFonts w:cs="Arial" w:ascii="Carlito" w:hAnsi="Carlito"/>
          <w:b/>
          <w:bCs/>
          <w:sz w:val="24"/>
          <w:szCs w:val="24"/>
        </w:rPr>
        <w:t xml:space="preserve">ou </w:t>
      </w:r>
      <w:r>
        <w:rPr>
          <w:rFonts w:cs="Arial" w:ascii="Carlito" w:hAnsi="Carlito"/>
          <w:b/>
          <w:bCs/>
          <w:sz w:val="24"/>
          <w:szCs w:val="24"/>
        </w:rPr>
        <w:t xml:space="preserve">par son représentant légal. </w:t>
      </w:r>
      <w:r>
        <w:rPr>
          <w:rFonts w:cs="Arial" w:ascii="Carlito" w:hAnsi="Carlito"/>
          <w:b w:val="false"/>
          <w:bCs w:val="false"/>
          <w:sz w:val="24"/>
          <w:szCs w:val="24"/>
        </w:rPr>
        <w:t>Si elle le souhaite, la personne peut toutefois être accompagnée dans la rédaction par toute personne concernée par son accompagnement.</w:t>
      </w:r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</w:r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ab/>
      </w:r>
      <w:r>
        <w:rPr>
          <w:rFonts w:cs="Arial" w:ascii="Carlito" w:hAnsi="Carlito"/>
          <w:b/>
          <w:bCs/>
          <w:sz w:val="24"/>
          <w:szCs w:val="24"/>
        </w:rPr>
        <w:t>Il est impératif de respecter les indications suivantes </w:t>
      </w:r>
      <w:r>
        <w:rPr>
          <w:rFonts w:cs="Arial" w:ascii="Carlito" w:hAnsi="Carlito"/>
          <w:sz w:val="24"/>
          <w:szCs w:val="24"/>
        </w:rPr>
        <w:t>:</w:t>
      </w:r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>Une demande de mise en place d’un Plan d'Accompagnement Global (PAG) dans ce cadre peut être effectuée si 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La personne en situation de handicap n’a </w:t>
      </w:r>
      <w:r>
        <w:rPr>
          <w:rFonts w:cs="Arial" w:ascii="Carlito" w:hAnsi="Carlito"/>
          <w:b/>
          <w:bCs/>
          <w:sz w:val="24"/>
          <w:szCs w:val="24"/>
        </w:rPr>
        <w:t>aucune prise en charge.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La personne en situation de handicap est en fin de prise en charge avec </w:t>
      </w:r>
      <w:r>
        <w:rPr>
          <w:rFonts w:cs="Arial" w:ascii="Carlito" w:hAnsi="Carlito"/>
          <w:b/>
          <w:bCs/>
          <w:sz w:val="24"/>
          <w:szCs w:val="24"/>
        </w:rPr>
        <w:t>risque de rupture d’accompagnement</w:t>
      </w:r>
      <w:r>
        <w:rPr>
          <w:rFonts w:cs="Arial" w:ascii="Carlito" w:hAnsi="Carlito"/>
          <w:sz w:val="24"/>
          <w:szCs w:val="24"/>
        </w:rPr>
        <w:t xml:space="preserve"> et notamment risque de retour à domicile dans le respect de l’article L241-6 du CASF 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La mise en œuvre de la </w:t>
      </w:r>
      <w:r>
        <w:rPr>
          <w:rFonts w:cs="Arial" w:ascii="Carlito" w:hAnsi="Carlito"/>
          <w:b/>
          <w:bCs/>
          <w:sz w:val="24"/>
          <w:szCs w:val="24"/>
        </w:rPr>
        <w:t>prise en charge est complexe</w:t>
      </w:r>
      <w:r>
        <w:rPr>
          <w:rFonts w:cs="Arial" w:ascii="Carlito" w:hAnsi="Carlito"/>
          <w:sz w:val="24"/>
          <w:szCs w:val="24"/>
        </w:rPr>
        <w:t xml:space="preserve"> (nécessité d’un étayage multiple) </w:t>
      </w:r>
      <w:r>
        <w:rPr>
          <w:rFonts w:cs="Arial" w:ascii="Carlito" w:hAnsi="Carlito"/>
          <w:b/>
          <w:bCs/>
          <w:sz w:val="24"/>
          <w:szCs w:val="24"/>
        </w:rPr>
        <w:t>et</w:t>
      </w:r>
      <w:r>
        <w:rPr>
          <w:rFonts w:cs="Arial" w:ascii="Carlito" w:hAnsi="Carlito"/>
          <w:sz w:val="24"/>
          <w:szCs w:val="24"/>
        </w:rPr>
        <w:t xml:space="preserve"> </w:t>
      </w:r>
      <w:r>
        <w:rPr>
          <w:rFonts w:cs="Arial" w:ascii="Carlito" w:hAnsi="Carlito"/>
          <w:sz w:val="24"/>
          <w:szCs w:val="24"/>
        </w:rPr>
        <w:t xml:space="preserve">si </w:t>
      </w:r>
      <w:r>
        <w:rPr>
          <w:rFonts w:cs="Arial" w:ascii="Carlito" w:hAnsi="Carlito"/>
          <w:sz w:val="24"/>
          <w:szCs w:val="24"/>
        </w:rPr>
        <w:t xml:space="preserve">le </w:t>
      </w:r>
      <w:r>
        <w:rPr>
          <w:rFonts w:cs="Arial" w:ascii="Carlito" w:hAnsi="Carlito"/>
          <w:b/>
          <w:bCs/>
          <w:sz w:val="24"/>
          <w:szCs w:val="24"/>
        </w:rPr>
        <w:t>niveau insuffisant de couverture des besoins</w:t>
      </w:r>
      <w:r>
        <w:rPr>
          <w:rFonts w:cs="Arial" w:ascii="Carlito" w:hAnsi="Carlito"/>
          <w:sz w:val="24"/>
          <w:szCs w:val="24"/>
        </w:rPr>
        <w:t xml:space="preserve"> </w:t>
      </w:r>
      <w:r>
        <w:rPr>
          <w:rFonts w:cs="Arial" w:ascii="Carlito" w:hAnsi="Carlito"/>
          <w:b/>
          <w:bCs/>
          <w:sz w:val="24"/>
          <w:szCs w:val="24"/>
        </w:rPr>
        <w:t>entraîne un risque de rupture</w:t>
      </w:r>
      <w:r>
        <w:rPr>
          <w:rFonts w:cs="Arial" w:ascii="Carlito" w:hAnsi="Carlito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Ce document est </w:t>
      </w:r>
      <w:r>
        <w:rPr>
          <w:rFonts w:cs="Arial" w:ascii="Carlito" w:hAnsi="Carlito"/>
          <w:sz w:val="24"/>
          <w:szCs w:val="24"/>
        </w:rPr>
        <w:t>à transmettre</w:t>
      </w:r>
      <w:r>
        <w:rPr>
          <w:rFonts w:cs="Arial" w:ascii="Carlito" w:hAnsi="Carlito"/>
          <w:sz w:val="24"/>
          <w:szCs w:val="24"/>
        </w:rPr>
        <w:t xml:space="preserve"> à la MDA 48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714" w:leader="none"/>
        </w:tabs>
        <w:bidi w:val="0"/>
        <w:ind w:left="1077" w:right="0" w:hanging="34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soit par </w:t>
      </w:r>
      <w:r>
        <w:rPr>
          <w:rFonts w:cs="Arial" w:ascii="Carlito" w:hAnsi="Carlito"/>
          <w:b/>
          <w:bCs/>
          <w:sz w:val="24"/>
          <w:szCs w:val="24"/>
        </w:rPr>
        <w:t>courrier</w:t>
      </w:r>
      <w:r>
        <w:rPr>
          <w:rFonts w:cs="Arial" w:ascii="Carlito" w:hAnsi="Carlito"/>
          <w:sz w:val="24"/>
          <w:szCs w:val="24"/>
        </w:rPr>
        <w:t xml:space="preserve"> adressé à : </w:t>
      </w:r>
      <w:r>
        <w:rPr>
          <w:rFonts w:cs="Arial" w:ascii="Carlito" w:hAnsi="Carlito"/>
          <w:sz w:val="24"/>
          <w:szCs w:val="24"/>
        </w:rPr>
        <w:t>6, Avenue du père Coudrin</w:t>
      </w:r>
      <w:r>
        <w:rPr>
          <w:rFonts w:cs="Arial" w:ascii="Carlito" w:hAnsi="Carlito"/>
          <w:sz w:val="24"/>
          <w:szCs w:val="24"/>
        </w:rPr>
        <w:t>– 48000 MENDE</w:t>
      </w:r>
    </w:p>
    <w:p>
      <w:pPr>
        <w:pStyle w:val="Normal"/>
        <w:numPr>
          <w:ilvl w:val="1"/>
          <w:numId w:val="1"/>
        </w:numPr>
        <w:bidi w:val="0"/>
        <w:ind w:left="1077" w:right="0" w:hanging="34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>soit par</w:t>
      </w:r>
      <w:r>
        <w:rPr>
          <w:rFonts w:cs="Arial" w:ascii="Carlito" w:hAnsi="Carlito"/>
          <w:b/>
          <w:bCs/>
          <w:sz w:val="24"/>
          <w:szCs w:val="24"/>
        </w:rPr>
        <w:t xml:space="preserve"> mail</w:t>
      </w:r>
      <w:r>
        <w:rPr>
          <w:rFonts w:cs="Arial" w:ascii="Carlito" w:hAnsi="Carlito"/>
          <w:sz w:val="24"/>
          <w:szCs w:val="24"/>
        </w:rPr>
        <w:t xml:space="preserve"> à : </w:t>
      </w:r>
      <w:hyperlink r:id="rId4">
        <w:r>
          <w:rPr>
            <w:rStyle w:val="LienInternet"/>
            <w:rFonts w:cs="Arial" w:ascii="Carlito" w:hAnsi="Carlito"/>
            <w:sz w:val="24"/>
            <w:szCs w:val="24"/>
          </w:rPr>
          <w:t>rapt@lozere.fr</w:t>
        </w:r>
      </w:hyperlink>
      <w:r>
        <w:rPr>
          <w:rFonts w:cs="Arial" w:ascii="Carlito" w:hAnsi="Carlito"/>
          <w:sz w:val="24"/>
          <w:szCs w:val="24"/>
        </w:rPr>
        <w:t xml:space="preserve"> </w:t>
      </w:r>
      <w:r>
        <w:rPr>
          <w:rFonts w:cs="Arial" w:ascii="Carlito" w:hAnsi="Carlito"/>
          <w:sz w:val="24"/>
          <w:szCs w:val="24"/>
        </w:rPr>
        <w:t xml:space="preserve">et </w:t>
      </w:r>
      <w:hyperlink r:id="rId5">
        <w:r>
          <w:rPr>
            <w:rStyle w:val="LienInternet"/>
            <w:rFonts w:cs="Arial" w:ascii="Carlito" w:hAnsi="Carlito"/>
            <w:sz w:val="24"/>
            <w:szCs w:val="24"/>
          </w:rPr>
          <w:t>mda@lozere.fr</w:t>
        </w:r>
      </w:hyperlink>
      <w:hyperlink r:id="rId6">
        <w:r>
          <w:rPr>
            <w:rFonts w:cs="Arial" w:ascii="Carlito" w:hAnsi="Carlito"/>
            <w:sz w:val="24"/>
            <w:szCs w:val="24"/>
          </w:rPr>
          <w:t xml:space="preserve"> </w:t>
        </w:r>
      </w:hyperlink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113" w:right="0" w:hanging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 xml:space="preserve">         </w:t>
      </w:r>
      <w:r>
        <w:rPr>
          <w:rFonts w:cs="Arial" w:ascii="Carlito" w:hAnsi="Carlito"/>
          <w:sz w:val="24"/>
          <w:szCs w:val="24"/>
        </w:rPr>
        <w:t xml:space="preserve">Dans la mesure du possible, </w:t>
      </w:r>
      <w:r>
        <w:rPr>
          <w:rFonts w:cs="Arial" w:ascii="Carlito" w:hAnsi="Carlito"/>
          <w:b/>
          <w:bCs/>
          <w:sz w:val="24"/>
          <w:szCs w:val="24"/>
        </w:rPr>
        <w:t>joindre</w:t>
      </w:r>
      <w:r>
        <w:rPr>
          <w:rFonts w:cs="Arial" w:ascii="Carlito" w:hAnsi="Carlito"/>
          <w:sz w:val="24"/>
          <w:szCs w:val="24"/>
        </w:rPr>
        <w:t xml:space="preserve"> à cette demande les </w:t>
      </w:r>
      <w:r>
        <w:rPr>
          <w:rFonts w:cs="Arial" w:ascii="Carlito" w:hAnsi="Carlito"/>
          <w:b/>
          <w:bCs/>
          <w:sz w:val="24"/>
          <w:szCs w:val="24"/>
        </w:rPr>
        <w:t>courriers d’arrêt ou de refus de prise en charge</w:t>
      </w:r>
      <w:r>
        <w:rPr>
          <w:rFonts w:cs="Arial" w:ascii="Carlito" w:hAnsi="Carlito"/>
          <w:sz w:val="24"/>
          <w:szCs w:val="24"/>
        </w:rPr>
        <w:t xml:space="preserve"> </w:t>
      </w:r>
      <w:r>
        <w:rPr>
          <w:rFonts w:cs="Arial" w:ascii="Carlito" w:hAnsi="Carlito"/>
          <w:sz w:val="24"/>
          <w:szCs w:val="24"/>
        </w:rPr>
        <w:t xml:space="preserve">ainsi que l'ensemble des </w:t>
      </w:r>
      <w:r>
        <w:rPr>
          <w:rFonts w:cs="Arial" w:ascii="Carlito" w:hAnsi="Carlito"/>
          <w:b/>
          <w:bCs/>
          <w:sz w:val="24"/>
          <w:szCs w:val="24"/>
        </w:rPr>
        <w:t>bilans et synthèses</w:t>
      </w:r>
      <w:r>
        <w:rPr>
          <w:rFonts w:cs="Arial" w:ascii="Carlito" w:hAnsi="Carlito"/>
          <w:sz w:val="24"/>
          <w:szCs w:val="24"/>
        </w:rPr>
        <w:t xml:space="preserve"> d'intervention des différents professionnels.</w:t>
      </w:r>
    </w:p>
    <w:p>
      <w:pPr>
        <w:pStyle w:val="Normal"/>
        <w:bidi w:val="0"/>
        <w:jc w:val="both"/>
        <w:rPr>
          <w:rFonts w:ascii="Carlito" w:hAnsi="Carlito" w:cs="Arial"/>
          <w:sz w:val="24"/>
          <w:szCs w:val="24"/>
        </w:rPr>
      </w:pPr>
      <w:r>
        <w:rPr>
          <w:rFonts w:cs="Arial" w:ascii="Carlito" w:hAnsi="Carlito"/>
          <w:sz w:val="24"/>
          <w:szCs w:val="24"/>
        </w:rPr>
        <w:tab/>
      </w:r>
    </w:p>
    <w:p>
      <w:pPr>
        <w:pStyle w:val="Normal"/>
        <w:bidi w:val="0"/>
        <w:jc w:val="both"/>
        <w:rPr>
          <w:rFonts w:ascii="Carlito" w:hAnsi="Carlito" w:cs="Arial"/>
          <w:color w:val="000000"/>
          <w:sz w:val="24"/>
          <w:szCs w:val="24"/>
        </w:rPr>
      </w:pPr>
      <w:r>
        <w:rPr>
          <w:rFonts w:cs="Arial" w:ascii="Carlito" w:hAnsi="Carlito"/>
          <w:color w:val="000000"/>
          <w:sz w:val="24"/>
          <w:szCs w:val="24"/>
        </w:rPr>
        <w:tab/>
        <w:t xml:space="preserve">Cette demande sera ensuite </w:t>
      </w:r>
      <w:r>
        <w:rPr>
          <w:rFonts w:cs="Arial" w:ascii="Carlito" w:hAnsi="Carlito"/>
          <w:b/>
          <w:bCs/>
          <w:color w:val="000000"/>
          <w:sz w:val="24"/>
          <w:szCs w:val="24"/>
        </w:rPr>
        <w:t xml:space="preserve">analysée par </w:t>
      </w:r>
      <w:r>
        <w:rPr>
          <w:rFonts w:cs="Arial" w:ascii="Carlito" w:hAnsi="Carlito"/>
          <w:b/>
          <w:bCs/>
          <w:color w:val="000000"/>
          <w:sz w:val="24"/>
          <w:szCs w:val="24"/>
        </w:rPr>
        <w:t>la Commission RAPT</w:t>
      </w:r>
      <w:r>
        <w:rPr>
          <w:rFonts w:cs="Arial" w:ascii="Carlito" w:hAnsi="Carlito"/>
          <w:color w:val="000000"/>
          <w:sz w:val="24"/>
          <w:szCs w:val="24"/>
        </w:rPr>
        <w:t xml:space="preserve"> de la MDA qui pourra faire des demandes de compléments d’information</w:t>
      </w:r>
      <w:r>
        <w:rPr>
          <w:rFonts w:cs="Arial" w:ascii="Carlito" w:hAnsi="Carlito"/>
          <w:color w:val="000000"/>
          <w:sz w:val="24"/>
          <w:szCs w:val="24"/>
        </w:rPr>
        <w:t>s</w:t>
      </w:r>
      <w:r>
        <w:rPr>
          <w:rFonts w:cs="Arial" w:ascii="Carlito" w:hAnsi="Carlito"/>
          <w:color w:val="000000"/>
          <w:sz w:val="24"/>
          <w:szCs w:val="24"/>
        </w:rPr>
        <w:t xml:space="preserve"> et adressera un </w:t>
      </w:r>
      <w:r>
        <w:rPr>
          <w:rFonts w:cs="Arial" w:ascii="Carlito" w:hAnsi="Carlito"/>
          <w:b/>
          <w:bCs/>
          <w:color w:val="000000"/>
          <w:sz w:val="24"/>
          <w:szCs w:val="24"/>
        </w:rPr>
        <w:t xml:space="preserve">accusé de réception, </w:t>
      </w:r>
      <w:r>
        <w:rPr>
          <w:rFonts w:cs="Arial" w:ascii="Carlito" w:hAnsi="Carlito"/>
          <w:b/>
          <w:bCs/>
          <w:color w:val="000000"/>
          <w:sz w:val="24"/>
          <w:szCs w:val="24"/>
        </w:rPr>
        <w:t>ainsi que le recueil de l'accord de la personne concernée (ou de son représentant légal)</w:t>
      </w:r>
      <w:r>
        <w:rPr>
          <w:rFonts w:cs="Arial" w:ascii="Carlito" w:hAnsi="Carlito"/>
          <w:b/>
          <w:bCs/>
          <w:color w:val="000000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Carlito" w:hAnsi="Carlito" w:cs="Arial"/>
          <w:color w:val="000000"/>
          <w:sz w:val="24"/>
          <w:szCs w:val="24"/>
        </w:rPr>
      </w:pPr>
      <w:r>
        <w:rPr>
          <w:rFonts w:cs="Arial" w:ascii="Carlito" w:hAnsi="Carlito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Carlito" w:hAnsi="Carlito" w:cs="Arial"/>
          <w:b/>
          <w:b/>
          <w:color w:val="FF0000"/>
          <w:sz w:val="24"/>
          <w:szCs w:val="24"/>
          <w:u w:val="single"/>
        </w:rPr>
      </w:pPr>
      <w:r>
        <w:rPr>
          <w:rFonts w:cs="Arial" w:ascii="Carlito" w:hAnsi="Carlito"/>
          <w:b/>
          <w:color w:val="FF0000"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Carlito" w:hAnsi="Carlito"/>
          <w:sz w:val="24"/>
          <w:szCs w:val="24"/>
        </w:rPr>
      </w:pPr>
      <w:r>
        <w:rPr>
          <w:rFonts w:cs="Arial" w:ascii="Carlito" w:hAnsi="Carlito"/>
          <w:b/>
          <w:color w:val="000000"/>
          <w:sz w:val="24"/>
          <w:szCs w:val="24"/>
          <w:u w:val="none"/>
        </w:rPr>
        <w:t>֎</w:t>
      </w:r>
      <w:r>
        <w:rPr>
          <w:rFonts w:cs="Arial" w:ascii="Carlito" w:hAnsi="Carlito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Carlito" w:hAnsi="Carlito"/>
          <w:b/>
          <w:color w:val="000000"/>
          <w:sz w:val="24"/>
          <w:szCs w:val="24"/>
          <w:u w:val="single"/>
        </w:rPr>
        <w:t>ATTENTION - la demande de mise en place d’un PAG n’est pas :</w:t>
      </w:r>
    </w:p>
    <w:p>
      <w:pPr>
        <w:pStyle w:val="Normal"/>
        <w:bidi w:val="0"/>
        <w:jc w:val="left"/>
        <w:rPr>
          <w:rFonts w:ascii="Carlito" w:hAnsi="Carlito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rlito" w:hAnsi="Carlito"/>
          <w:b/>
          <w:color w:val="000000"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bidi w:val="0"/>
        <w:spacing w:lineRule="atLeast" w:line="283"/>
        <w:jc w:val="both"/>
        <w:textAlignment w:val="auto"/>
        <w:rPr>
          <w:rFonts w:ascii="Carlito" w:hAnsi="Carlito" w:cs="Arial"/>
          <w:b/>
          <w:b/>
          <w:bCs/>
          <w:color w:val="000000"/>
          <w:sz w:val="24"/>
          <w:szCs w:val="24"/>
        </w:rPr>
      </w:pPr>
      <w:r>
        <w:rPr>
          <w:rFonts w:cs="Arial" w:ascii="Carlito" w:hAnsi="Carlito"/>
          <w:b/>
          <w:bCs/>
          <w:color w:val="000000"/>
          <w:sz w:val="24"/>
          <w:szCs w:val="24"/>
        </w:rPr>
        <w:t>Une information préoccupante</w:t>
      </w:r>
    </w:p>
    <w:p>
      <w:pPr>
        <w:pStyle w:val="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bidi w:val="0"/>
        <w:spacing w:lineRule="atLeast" w:line="283"/>
        <w:jc w:val="both"/>
        <w:textAlignment w:val="auto"/>
        <w:rPr>
          <w:rFonts w:ascii="Carlito" w:hAnsi="Carlito" w:cs="Arial"/>
          <w:b/>
          <w:b/>
          <w:bCs/>
          <w:color w:val="000000"/>
          <w:sz w:val="24"/>
          <w:szCs w:val="24"/>
          <w:u w:val="none"/>
        </w:rPr>
      </w:pPr>
      <w:r>
        <w:rPr>
          <w:rFonts w:cs="Arial" w:ascii="Carlito" w:hAnsi="Carlito"/>
          <w:b/>
          <w:bCs/>
          <w:color w:val="000000"/>
          <w:sz w:val="24"/>
          <w:szCs w:val="24"/>
          <w:u w:val="none"/>
        </w:rPr>
        <w:t xml:space="preserve">Une demande de fin de prise en charge qui doit être adressée à la </w:t>
      </w:r>
      <w:r>
        <w:rPr>
          <w:rFonts w:cs="Arial" w:ascii="Carlito" w:hAnsi="Carlito"/>
          <w:b/>
          <w:bCs/>
          <w:color w:val="000000"/>
          <w:sz w:val="24"/>
          <w:szCs w:val="24"/>
          <w:u w:val="none"/>
        </w:rPr>
        <w:t>MDA/</w:t>
      </w:r>
      <w:r>
        <w:rPr>
          <w:rFonts w:cs="Arial" w:ascii="Carlito" w:hAnsi="Carlito"/>
          <w:b/>
          <w:bCs/>
          <w:color w:val="000000"/>
          <w:sz w:val="24"/>
          <w:szCs w:val="24"/>
          <w:u w:val="none"/>
        </w:rPr>
        <w:t xml:space="preserve">MDPH pour décision préalable par la CDAPH (article L241-6 du CASF ) </w:t>
      </w:r>
      <w:r>
        <w:rPr>
          <w:rFonts w:cs="Arial" w:ascii="Carlito" w:hAnsi="Carlito"/>
          <w:b/>
          <w:bCs/>
          <w:color w:val="000000"/>
          <w:sz w:val="24"/>
          <w:szCs w:val="24"/>
          <w:u w:val="none"/>
        </w:rPr>
        <w:t>par le biais d'une demande de révision à la demande d'un tiers.</w:t>
      </w:r>
    </w:p>
    <w:p>
      <w:pPr>
        <w:pStyle w:val="Normal"/>
        <w:bidi w:val="0"/>
        <w:jc w:val="left"/>
        <w:rPr>
          <w:rFonts w:ascii="Carlito" w:hAnsi="Carlito" w:cs="Arial"/>
          <w:b/>
          <w:b/>
          <w:bCs/>
          <w:color w:val="000000"/>
          <w:sz w:val="24"/>
          <w:szCs w:val="24"/>
        </w:rPr>
      </w:pPr>
      <w:r>
        <w:rPr>
          <w:rFonts w:cs="Arial" w:ascii="Carlito" w:hAnsi="Carlito"/>
          <w:b/>
          <w:bCs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rlito" w:hAnsi="Carlito" w:cs="Arial"/>
          <w:b/>
          <w:b/>
          <w:bCs/>
          <w:color w:val="000000"/>
          <w:sz w:val="24"/>
          <w:szCs w:val="24"/>
        </w:rPr>
      </w:pPr>
      <w:r>
        <w:rPr>
          <w:rFonts w:cs="Arial" w:ascii="Carlito" w:hAnsi="Carlito"/>
          <w:b/>
          <w:bCs/>
          <w:color w:val="00000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swiss"/>
    <w:pitch w:val="default"/>
  </w:font>
  <w:font w:name="Carlito">
    <w:altName w:val="Calibri"/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rapt@lozere.fr" TargetMode="External"/><Relationship Id="rId5" Type="http://schemas.openxmlformats.org/officeDocument/2006/relationships/hyperlink" Target="mailto:mda@lozere.fr" TargetMode="External"/><Relationship Id="rId6" Type="http://schemas.openxmlformats.org/officeDocument/2006/relationships/hyperlink" Target="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LibreOffice/7.3.7.2$Windows_X86_64 LibreOffice_project/e114eadc50a9ff8d8c8a0567d6da8f454beeb84f</Application>
  <AppVersion>15.0000</AppVersion>
  <Pages>1</Pages>
  <Words>336</Words>
  <Characters>1620</Characters>
  <CharactersWithSpaces>1945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2020-11-23T16:57:57Z</dcterms:created>
  <dc:creator/>
  <dc:description/>
  <dc:language>fr-FR</dc:language>
  <cp:lastModifiedBy/>
  <cp:lastPrinted>2021-01-15T17:40:38Z</cp:lastPrinted>
  <dcterms:modified xsi:type="dcterms:W3CDTF">2023-12-11T10:13:02Z</dcterms:modified>
  <cp:revision>10</cp:revision>
  <dc:subject/>
  <dc:title/>
</cp:coreProperties>
</file>